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25BD" w14:textId="77777777" w:rsidR="00287A37" w:rsidRPr="001C55CD" w:rsidRDefault="00287A37" w:rsidP="00287A37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5B8559B2" wp14:editId="25CEEE3D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9EC7" w14:textId="77777777" w:rsidR="00287A37" w:rsidRPr="001C55CD" w:rsidRDefault="00287A37" w:rsidP="00287A3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3B50E6F9" w14:textId="77777777" w:rsidR="00287A37" w:rsidRPr="001C55CD" w:rsidRDefault="00287A37" w:rsidP="00287A3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29B9BE84" w14:textId="48103DE4" w:rsidR="00287A37" w:rsidRPr="0007208B" w:rsidRDefault="00287A37" w:rsidP="00287A37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</w:pPr>
      <w:r w:rsidRPr="0007208B"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  <w:t>Nr.      Prot</w:t>
      </w:r>
      <w:r w:rsidRPr="0007208B"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  <w:tab/>
        <w:t xml:space="preserve">                                                                                            Kamëz më __.</w:t>
      </w:r>
      <w:r w:rsidR="00250168"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  <w:t>04</w:t>
      </w:r>
      <w:r w:rsidRPr="0007208B">
        <w:rPr>
          <w:rFonts w:ascii="Times New Roman" w:eastAsia="Times New Roman" w:hAnsi="Times New Roman"/>
          <w:b/>
          <w:bCs/>
          <w:iCs/>
          <w:sz w:val="24"/>
          <w:szCs w:val="24"/>
          <w:lang w:val="sq-AL"/>
        </w:rPr>
        <w:t>.2026</w:t>
      </w:r>
    </w:p>
    <w:p w14:paraId="55CEA28C" w14:textId="77777777" w:rsidR="00287A37" w:rsidRPr="00994B3A" w:rsidRDefault="00287A37" w:rsidP="00287A37">
      <w:pPr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A37" w:rsidRPr="001C55CD" w14:paraId="6A75F478" w14:textId="77777777" w:rsidTr="00993601">
        <w:trPr>
          <w:trHeight w:val="908"/>
        </w:trPr>
        <w:tc>
          <w:tcPr>
            <w:tcW w:w="9576" w:type="dxa"/>
            <w:shd w:val="clear" w:color="auto" w:fill="FFFF00"/>
          </w:tcPr>
          <w:p w14:paraId="733EB178" w14:textId="77777777" w:rsidR="00287A37" w:rsidRPr="001C55CD" w:rsidRDefault="00287A37" w:rsidP="0099360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472B35EA" w14:textId="77777777" w:rsidR="00287A37" w:rsidRPr="001C55CD" w:rsidRDefault="00287A37" w:rsidP="0099360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5FC02C72" w14:textId="77777777" w:rsidR="00287A37" w:rsidRPr="001C55CD" w:rsidRDefault="00287A37" w:rsidP="009936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A307E61" w14:textId="77777777" w:rsidR="00287A37" w:rsidRDefault="00287A37" w:rsidP="00287A37">
      <w:pPr>
        <w:spacing w:after="0"/>
        <w:rPr>
          <w:rFonts w:ascii="Times New Roman" w:hAnsi="Times New Roman"/>
          <w:b/>
          <w:sz w:val="28"/>
        </w:rPr>
      </w:pPr>
    </w:p>
    <w:p w14:paraId="416D2076" w14:textId="77777777" w:rsidR="00287A37" w:rsidRPr="00A25A02" w:rsidRDefault="00287A37" w:rsidP="00287A37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</w:t>
      </w:r>
      <w:r>
        <w:rPr>
          <w:rFonts w:ascii="Times New Roman" w:hAnsi="Times New Roman"/>
          <w:b/>
          <w:sz w:val="24"/>
          <w:szCs w:val="24"/>
          <w:lang w:val="it-IT"/>
        </w:rPr>
        <w:t>Ekonomike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128324D0" w14:textId="77777777" w:rsidR="00287A37" w:rsidRPr="004B095D" w:rsidRDefault="00287A37" w:rsidP="00287A37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4C280026" w14:textId="77777777" w:rsidR="00287A37" w:rsidRPr="00A77F8B" w:rsidRDefault="00287A37" w:rsidP="00287A37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</w:t>
      </w:r>
      <w:r w:rsidRPr="00F04D5C">
        <w:rPr>
          <w:rFonts w:ascii="Times New Roman" w:eastAsia="Times New Roman" w:hAnsi="Times New Roman"/>
          <w:bCs/>
          <w:sz w:val="24"/>
          <w:szCs w:val="24"/>
        </w:rPr>
        <w:t>VKM-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</w:t>
      </w:r>
      <w:r w:rsidRPr="00F04D5C">
        <w:rPr>
          <w:rFonts w:ascii="Times New Roman" w:eastAsia="Times New Roman" w:hAnsi="Times New Roman"/>
          <w:bCs/>
          <w:sz w:val="24"/>
          <w:szCs w:val="24"/>
        </w:rPr>
        <w:t>ë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nr. 243,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dat</w:t>
      </w:r>
      <w:r>
        <w:rPr>
          <w:rFonts w:ascii="Times New Roman" w:eastAsia="Times New Roman" w:hAnsi="Times New Roman"/>
          <w:bCs/>
          <w:sz w:val="24"/>
          <w:szCs w:val="24"/>
        </w:rPr>
        <w:t>ë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18.3.2015 “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pranimin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lëvizjen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paralele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periudhën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e proves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dhe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emërimin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ne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kategorinë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4D5C">
        <w:rPr>
          <w:rFonts w:ascii="Times New Roman" w:eastAsia="Times New Roman" w:hAnsi="Times New Roman"/>
          <w:bCs/>
          <w:sz w:val="24"/>
          <w:szCs w:val="24"/>
        </w:rPr>
        <w:t>ekzekutive</w:t>
      </w:r>
      <w:proofErr w:type="spellEnd"/>
      <w:r w:rsidRPr="00F04D5C">
        <w:rPr>
          <w:rFonts w:ascii="Times New Roman" w:eastAsia="Times New Roman" w:hAnsi="Times New Roman"/>
          <w:bCs/>
          <w:sz w:val="24"/>
          <w:szCs w:val="24"/>
        </w:rPr>
        <w:t xml:space="preserve">”,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359AA1AC" w14:textId="77777777" w:rsidR="00287A37" w:rsidRPr="00994B3A" w:rsidRDefault="00287A37" w:rsidP="00287A37">
      <w:pPr>
        <w:spacing w:after="0"/>
        <w:jc w:val="both"/>
        <w:rPr>
          <w:rFonts w:ascii="Times New Roman" w:hAnsi="Times New Roman"/>
          <w:color w:val="C00000"/>
          <w:sz w:val="6"/>
          <w:szCs w:val="6"/>
          <w:lang w:val="it-IT"/>
        </w:rPr>
      </w:pPr>
    </w:p>
    <w:p w14:paraId="08392498" w14:textId="3F8E8732" w:rsidR="00287A37" w:rsidRPr="00C12B37" w:rsidRDefault="00287A37" w:rsidP="00287A37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9C6B80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Auditimi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pranë Drejtoris</w:t>
      </w:r>
      <w:r w:rsidR="009C6B80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së Auditit të Brendshem</w:t>
      </w:r>
      <w:r w:rsidRPr="00326886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  <w:r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12B37">
        <w:rPr>
          <w:rFonts w:ascii="Times New Roman" w:hAnsi="Times New Roman"/>
          <w:b/>
          <w:bCs/>
          <w:sz w:val="24"/>
          <w:szCs w:val="24"/>
          <w:lang w:val="it-IT"/>
        </w:rPr>
        <w:t>Me Kategori page IV/ IV-2</w:t>
      </w:r>
    </w:p>
    <w:p w14:paraId="133D9E48" w14:textId="77777777" w:rsidR="00287A37" w:rsidRPr="00994B3A" w:rsidRDefault="00287A37" w:rsidP="00287A37">
      <w:pPr>
        <w:spacing w:after="0"/>
        <w:rPr>
          <w:rFonts w:ascii="Times New Roman" w:hAnsi="Times New Roman"/>
          <w:sz w:val="10"/>
          <w:szCs w:val="1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287A37" w:rsidRPr="00A77F8B" w14:paraId="70933F40" w14:textId="77777777" w:rsidTr="00993601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EDF970" w14:textId="77777777" w:rsidR="00287A37" w:rsidRPr="007239EC" w:rsidRDefault="00287A37" w:rsidP="0099360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6D8709E3" w14:textId="77777777" w:rsidR="00287A37" w:rsidRPr="000F1A92" w:rsidRDefault="00287A37" w:rsidP="0099360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5BEE68C5" w14:textId="77777777" w:rsidR="00287A37" w:rsidRPr="000F1A92" w:rsidRDefault="00287A37" w:rsidP="00287A37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287A37" w14:paraId="70D0B885" w14:textId="77777777" w:rsidTr="0099360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362468" w14:textId="77777777" w:rsidR="00287A37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0C1F97A1" w14:textId="77777777" w:rsidR="00287A37" w:rsidRPr="00942C2E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308B9E8" w14:textId="0D2C0CE8" w:rsidR="00287A37" w:rsidRDefault="00287A37" w:rsidP="00993601">
            <w:pP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                    </w:t>
            </w:r>
            <w:r w:rsidR="00897AE4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28</w:t>
            </w:r>
            <w:r w:rsidR="009C6B8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897AE4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287A37" w14:paraId="585DE5E7" w14:textId="77777777" w:rsidTr="0099360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43ABD9" w14:textId="77777777" w:rsidR="00287A37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49245C1A" w14:textId="77777777" w:rsidR="00287A37" w:rsidRPr="00942C2E" w:rsidRDefault="00287A37" w:rsidP="0099360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EE3B19" w14:textId="13E122DA" w:rsidR="00287A37" w:rsidRDefault="009C6B80" w:rsidP="0099360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</w:t>
            </w:r>
            <w:r w:rsidR="00897AE4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897AE4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5</w:t>
            </w:r>
            <w:r w:rsidR="00287A37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</w:tbl>
    <w:p w14:paraId="2549B51F" w14:textId="77777777" w:rsidR="00287A37" w:rsidRDefault="00287A37" w:rsidP="00287A37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287A37" w:rsidRPr="00A77F8B" w14:paraId="44618727" w14:textId="77777777" w:rsidTr="00993601">
        <w:tc>
          <w:tcPr>
            <w:tcW w:w="9855" w:type="dxa"/>
            <w:shd w:val="clear" w:color="auto" w:fill="C00000"/>
            <w:hideMark/>
          </w:tcPr>
          <w:p w14:paraId="17B636D0" w14:textId="77777777" w:rsidR="00287A37" w:rsidRPr="002238CD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6C8AC8D8" w14:textId="77777777" w:rsidR="00287A37" w:rsidRDefault="00287A37" w:rsidP="00287A37">
      <w:pPr>
        <w:spacing w:after="0" w:line="240" w:lineRule="auto"/>
        <w:ind w:left="720"/>
        <w:jc w:val="both"/>
        <w:rPr>
          <w:lang w:val="sq-AL"/>
        </w:rPr>
      </w:pPr>
    </w:p>
    <w:p w14:paraId="2347F2F8" w14:textId="77777777" w:rsidR="00287A37" w:rsidRPr="002238CD" w:rsidRDefault="00287A37" w:rsidP="007D16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40C82C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Ushtrojnë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veprimtarinë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audituese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përputhje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aktet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ligjore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nënligjore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fuqi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standardet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ndërkombëtare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pranuara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>;</w:t>
      </w:r>
    </w:p>
    <w:p w14:paraId="424BFCAD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Ushtrojnë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funksionet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mënyrë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objektive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profesionalizëm</w:t>
      </w:r>
      <w:proofErr w:type="spellEnd"/>
      <w:r w:rsidRPr="00CA3AB0">
        <w:rPr>
          <w:szCs w:val="24"/>
        </w:rPr>
        <w:t>;</w:t>
      </w:r>
    </w:p>
    <w:p w14:paraId="782957A1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Veprojnë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përputhje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kërkesat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përcaktuara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Kodin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Etikës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Kartën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rregullat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konfidencialitetin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audituesin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>;</w:t>
      </w:r>
    </w:p>
    <w:p w14:paraId="6513B312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Kryejnë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mënyrë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pavarur</w:t>
      </w:r>
      <w:proofErr w:type="spellEnd"/>
      <w:r w:rsidRPr="00CA3AB0">
        <w:rPr>
          <w:szCs w:val="24"/>
        </w:rPr>
        <w:t xml:space="preserve">, duke u </w:t>
      </w:r>
      <w:proofErr w:type="spellStart"/>
      <w:r w:rsidRPr="00CA3AB0">
        <w:rPr>
          <w:szCs w:val="24"/>
        </w:rPr>
        <w:t>udhëhequr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interesi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publik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forcuar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besimin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ndershmërinë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paanësinë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efektivitetin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shërbimit</w:t>
      </w:r>
      <w:proofErr w:type="spellEnd"/>
      <w:r w:rsidRPr="00CA3AB0">
        <w:rPr>
          <w:szCs w:val="24"/>
        </w:rPr>
        <w:t>;</w:t>
      </w:r>
    </w:p>
    <w:p w14:paraId="3FC9B5D8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Ruajnë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konfidencialitetin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dhënave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fakteve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rasteve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gjetura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gjatë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kryerjes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lidhur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ruajnë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dokumentet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çdo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angazhim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kryer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bazuar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detyrimet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rrjedhin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fuqi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përdorimit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arkivimit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informacionit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zyrtar</w:t>
      </w:r>
      <w:proofErr w:type="spellEnd"/>
      <w:r w:rsidRPr="00CA3AB0">
        <w:rPr>
          <w:szCs w:val="24"/>
        </w:rPr>
        <w:t>;</w:t>
      </w:r>
    </w:p>
    <w:p w14:paraId="3852066C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Përditësojnë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rregullisht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njohuritë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aftësitë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profesionale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mënyrë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t’i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përdorin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ato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efikasitet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garantuar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cilësinë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shërbimit</w:t>
      </w:r>
      <w:proofErr w:type="spellEnd"/>
      <w:r w:rsidRPr="00CA3AB0">
        <w:rPr>
          <w:szCs w:val="24"/>
        </w:rPr>
        <w:t>;</w:t>
      </w:r>
    </w:p>
    <w:p w14:paraId="3DCD26BD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Japin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rekomandime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njësinë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përmirësimin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veprimtarisë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efektivitetin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sistemit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kontrollit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masat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duhen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ndërmarrë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rastet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konstatimit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dëmeve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ekonomike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financiare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zhdëmtimin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ulur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mundësinë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përsëritjes</w:t>
      </w:r>
      <w:proofErr w:type="spellEnd"/>
      <w:r w:rsidRPr="00CA3AB0">
        <w:rPr>
          <w:szCs w:val="24"/>
        </w:rPr>
        <w:t>;</w:t>
      </w:r>
    </w:p>
    <w:p w14:paraId="025401C5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Raporton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kur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identifikohen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parregullsi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veprime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cilat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vlerësimin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grupit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përbëjnë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penale</w:t>
      </w:r>
      <w:proofErr w:type="spellEnd"/>
      <w:r w:rsidRPr="00CA3AB0">
        <w:rPr>
          <w:szCs w:val="24"/>
        </w:rPr>
        <w:t xml:space="preserve">; </w:t>
      </w:r>
    </w:p>
    <w:p w14:paraId="6BD4A5A0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r w:rsidRPr="00CA3AB0">
        <w:rPr>
          <w:szCs w:val="24"/>
        </w:rPr>
        <w:t xml:space="preserve">Me </w:t>
      </w:r>
      <w:proofErr w:type="spellStart"/>
      <w:r w:rsidRPr="00CA3AB0">
        <w:rPr>
          <w:szCs w:val="24"/>
        </w:rPr>
        <w:t>synim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shmangien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mbivendosjeve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njofton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drejtorisë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DAB,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mos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japë</w:t>
      </w:r>
      <w:proofErr w:type="spellEnd"/>
      <w:r w:rsidRPr="00CA3AB0">
        <w:rPr>
          <w:szCs w:val="24"/>
        </w:rPr>
        <w:t xml:space="preserve"> opinion duke </w:t>
      </w:r>
      <w:proofErr w:type="spellStart"/>
      <w:r w:rsidRPr="00CA3AB0">
        <w:rPr>
          <w:szCs w:val="24"/>
        </w:rPr>
        <w:t>ndërprerë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mbi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procedurë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praktikë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cila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është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proces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rezulton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vendim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strukturë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pavarur</w:t>
      </w:r>
      <w:proofErr w:type="spellEnd"/>
      <w:r w:rsidRPr="00CA3AB0">
        <w:rPr>
          <w:szCs w:val="24"/>
        </w:rPr>
        <w:t xml:space="preserve">, apo </w:t>
      </w:r>
      <w:proofErr w:type="spellStart"/>
      <w:r w:rsidRPr="00CA3AB0">
        <w:rPr>
          <w:szCs w:val="24"/>
        </w:rPr>
        <w:t>kur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është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dhënë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vendim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gjykata</w:t>
      </w:r>
      <w:proofErr w:type="spellEnd"/>
      <w:r w:rsidRPr="00CA3AB0">
        <w:rPr>
          <w:szCs w:val="24"/>
        </w:rPr>
        <w:t>;</w:t>
      </w:r>
    </w:p>
    <w:p w14:paraId="57E2DAC5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Depoziton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një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kërkesë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Drejtorisë</w:t>
      </w:r>
      <w:proofErr w:type="spellEnd"/>
      <w:r w:rsidRPr="00CA3AB0">
        <w:rPr>
          <w:szCs w:val="24"/>
        </w:rPr>
        <w:t xml:space="preserve">, duke </w:t>
      </w:r>
      <w:proofErr w:type="spellStart"/>
      <w:r w:rsidRPr="00CA3AB0">
        <w:rPr>
          <w:szCs w:val="24"/>
        </w:rPr>
        <w:t>arsyetuar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nuk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mjafton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koha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kryerjen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zgjatjen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afatit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>;</w:t>
      </w:r>
    </w:p>
    <w:p w14:paraId="34EF9AD9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Përgatit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projekt-raportin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ndjek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gjitha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fazat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ndërmjetme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deri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hartimin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raportit</w:t>
      </w:r>
      <w:proofErr w:type="spellEnd"/>
      <w:r w:rsidRPr="00CA3AB0">
        <w:rPr>
          <w:szCs w:val="24"/>
        </w:rPr>
        <w:t xml:space="preserve"> final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memos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Titullarin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cilat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paraqet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drejtuesi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brendshëm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miratim</w:t>
      </w:r>
      <w:proofErr w:type="spellEnd"/>
      <w:r w:rsidRPr="00CA3AB0">
        <w:rPr>
          <w:szCs w:val="24"/>
        </w:rPr>
        <w:t>;</w:t>
      </w:r>
    </w:p>
    <w:p w14:paraId="67144428" w14:textId="77777777" w:rsidR="00287A37" w:rsidRPr="00CA3AB0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Kryen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rishikimin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cilësisë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siguruar</w:t>
      </w:r>
      <w:proofErr w:type="spellEnd"/>
      <w:r w:rsidRPr="00CA3AB0">
        <w:rPr>
          <w:szCs w:val="24"/>
        </w:rPr>
        <w:t xml:space="preserve"> se </w:t>
      </w:r>
      <w:proofErr w:type="spellStart"/>
      <w:r w:rsidRPr="00CA3AB0">
        <w:rPr>
          <w:szCs w:val="24"/>
        </w:rPr>
        <w:t>angazhimi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përmbush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standardet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është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dobishëm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organizatën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audituar</w:t>
      </w:r>
      <w:proofErr w:type="spellEnd"/>
      <w:r w:rsidRPr="00CA3AB0">
        <w:rPr>
          <w:szCs w:val="24"/>
        </w:rPr>
        <w:t xml:space="preserve">, duke </w:t>
      </w:r>
      <w:proofErr w:type="spellStart"/>
      <w:r w:rsidRPr="00CA3AB0">
        <w:rPr>
          <w:szCs w:val="24"/>
        </w:rPr>
        <w:t>plotësuar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nënshkruar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formatin</w:t>
      </w:r>
      <w:proofErr w:type="spellEnd"/>
      <w:r w:rsidRPr="00CA3AB0">
        <w:rPr>
          <w:szCs w:val="24"/>
        </w:rPr>
        <w:t xml:space="preserve"> standard,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çdo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mision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</w:t>
      </w:r>
      <w:proofErr w:type="spellEnd"/>
      <w:r w:rsidRPr="00CA3AB0">
        <w:rPr>
          <w:szCs w:val="24"/>
        </w:rPr>
        <w:t>;</w:t>
      </w:r>
    </w:p>
    <w:p w14:paraId="0F879DC2" w14:textId="77777777" w:rsidR="00287A37" w:rsidRDefault="00287A37" w:rsidP="00287A37">
      <w:pPr>
        <w:pStyle w:val="NoSpacing"/>
        <w:numPr>
          <w:ilvl w:val="1"/>
          <w:numId w:val="11"/>
        </w:numPr>
        <w:spacing w:line="276" w:lineRule="auto"/>
        <w:ind w:left="630" w:hanging="270"/>
        <w:jc w:val="both"/>
        <w:rPr>
          <w:szCs w:val="24"/>
        </w:rPr>
      </w:pPr>
      <w:proofErr w:type="spellStart"/>
      <w:r w:rsidRPr="00CA3AB0">
        <w:rPr>
          <w:szCs w:val="24"/>
        </w:rPr>
        <w:t>Harton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përgjigjet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hartimin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kohë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dokumentave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auditimit</w:t>
      </w:r>
      <w:proofErr w:type="spellEnd"/>
      <w:r w:rsidRPr="00CA3AB0">
        <w:rPr>
          <w:szCs w:val="24"/>
        </w:rPr>
        <w:t>.</w:t>
      </w:r>
    </w:p>
    <w:p w14:paraId="60BBCC2E" w14:textId="77777777" w:rsidR="00287A37" w:rsidRDefault="00287A37" w:rsidP="00287A37">
      <w:pPr>
        <w:pStyle w:val="NoSpacing"/>
        <w:spacing w:line="276" w:lineRule="auto"/>
        <w:jc w:val="both"/>
        <w:rPr>
          <w:szCs w:val="24"/>
        </w:rPr>
      </w:pPr>
    </w:p>
    <w:p w14:paraId="1F94DD1A" w14:textId="77777777" w:rsidR="00287A37" w:rsidRPr="00CA3AB0" w:rsidRDefault="00287A37" w:rsidP="00287A37">
      <w:pPr>
        <w:pStyle w:val="NoSpacing"/>
        <w:spacing w:line="276" w:lineRule="auto"/>
        <w:jc w:val="both"/>
        <w:rPr>
          <w:szCs w:val="24"/>
        </w:rPr>
      </w:pPr>
    </w:p>
    <w:p w14:paraId="2CF2E080" w14:textId="77777777" w:rsidR="00287A37" w:rsidRPr="00CA3AB0" w:rsidRDefault="00287A37" w:rsidP="00287A37">
      <w:pPr>
        <w:pStyle w:val="NoSpacing"/>
        <w:spacing w:line="276" w:lineRule="auto"/>
        <w:ind w:left="720"/>
        <w:jc w:val="both"/>
        <w:rPr>
          <w:szCs w:val="24"/>
        </w:rPr>
      </w:pPr>
    </w:p>
    <w:p w14:paraId="7C9B4EDC" w14:textId="77777777" w:rsidR="00287A37" w:rsidRPr="000F1A92" w:rsidRDefault="00287A37" w:rsidP="00287A37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6D2D4F3F" w14:textId="77777777" w:rsidR="00287A37" w:rsidRPr="000F1A92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287A37" w14:paraId="4F8128FE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461181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1A782C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90E7F87" w14:textId="77777777" w:rsidR="00287A37" w:rsidRDefault="00287A37" w:rsidP="00287A37">
      <w:pPr>
        <w:jc w:val="both"/>
        <w:rPr>
          <w:rFonts w:ascii="Times New Roman" w:hAnsi="Times New Roman"/>
          <w:sz w:val="24"/>
          <w:szCs w:val="24"/>
        </w:rPr>
      </w:pPr>
    </w:p>
    <w:p w14:paraId="2C3F1D0F" w14:textId="77777777" w:rsidR="00287A37" w:rsidRDefault="00287A37" w:rsidP="00287A37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C4A9913" w14:textId="59E57090" w:rsidR="00287A37" w:rsidRDefault="00287A37" w:rsidP="00287A3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r w:rsidRPr="0007208B">
        <w:rPr>
          <w:rFonts w:ascii="Times New Roman" w:hAnsi="Times New Roman"/>
          <w:sz w:val="24"/>
          <w:szCs w:val="24"/>
          <w:lang w:val="it-IT"/>
        </w:rPr>
        <w:t>Me Kategori page IV/ IV-2</w:t>
      </w:r>
      <w:r>
        <w:rPr>
          <w:rFonts w:ascii="Times New Roman" w:hAnsi="Times New Roman"/>
          <w:sz w:val="24"/>
          <w:szCs w:val="24"/>
          <w:lang w:val="it-IT"/>
        </w:rPr>
        <w:t>)</w:t>
      </w:r>
    </w:p>
    <w:p w14:paraId="24DF3277" w14:textId="77777777" w:rsidR="00287A37" w:rsidRDefault="00287A37" w:rsidP="00287A3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19FBA6D" w14:textId="77777777" w:rsidR="00287A37" w:rsidRPr="002238CD" w:rsidRDefault="00287A37" w:rsidP="00287A3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BFAE1C" w14:textId="77777777" w:rsidR="00287A37" w:rsidRPr="003B7993" w:rsidRDefault="00287A37" w:rsidP="00287A37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F8718B9" w14:textId="77777777" w:rsidR="00287A37" w:rsidRPr="002238CD" w:rsidRDefault="00287A37" w:rsidP="00287A37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CCC6605" w14:textId="77777777" w:rsidR="00287A37" w:rsidRPr="00942C2E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Ekonomike,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2872AE7A" w14:textId="77777777" w:rsidR="00287A37" w:rsidRPr="00942C2E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29C3DEF" w14:textId="77777777" w:rsidR="00287A37" w:rsidRPr="00942C2E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F00DBD4" w14:textId="77777777" w:rsidR="00287A37" w:rsidRPr="001F384B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bookmarkStart w:id="0" w:name="_Hlk222738828"/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287A37" w:rsidRPr="00A77F8B" w14:paraId="5B2A542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0"/>
          <w:p w14:paraId="6EFE4455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90556F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1EBF574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43411F8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6CA24517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284166B6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700E288F" w14:textId="77777777" w:rsidR="00287A37" w:rsidRPr="00942C2E" w:rsidRDefault="00BA2F14" w:rsidP="00287A37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287A37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6A36EAFC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57E1BB42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1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1"/>
    </w:p>
    <w:p w14:paraId="09D9BA88" w14:textId="77777777" w:rsidR="00287A37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D5A7EF" w14:textId="77777777" w:rsidR="00287A37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983BF7" w14:textId="77777777" w:rsidR="00287A37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E4138CA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172C7C5B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20AB7E86" w14:textId="77777777" w:rsidR="00287A37" w:rsidRPr="00942C2E" w:rsidRDefault="00287A37" w:rsidP="00287A3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6E219323" w14:textId="34D975AB" w:rsidR="00287A37" w:rsidRPr="00942C2E" w:rsidRDefault="00287A37" w:rsidP="00287A37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897AE4">
        <w:rPr>
          <w:rFonts w:ascii="Times New Roman" w:hAnsi="Times New Roman"/>
          <w:b/>
          <w:i/>
          <w:sz w:val="24"/>
          <w:szCs w:val="24"/>
          <w:lang w:val="it-IT"/>
        </w:rPr>
        <w:t>28</w:t>
      </w: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9C6B80" w:rsidRPr="00291A24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897AE4">
        <w:rPr>
          <w:rFonts w:ascii="Times New Roman" w:hAnsi="Times New Roman"/>
          <w:b/>
          <w:i/>
          <w:sz w:val="24"/>
          <w:szCs w:val="24"/>
          <w:lang w:val="it-IT"/>
        </w:rPr>
        <w:t>4</w:t>
      </w: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>.2026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:rsidRPr="00A77F8B" w14:paraId="5A3367A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168D9B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433420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11D063C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184C99E" w14:textId="186EBE51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897AE4">
        <w:rPr>
          <w:rFonts w:ascii="Times New Roman" w:hAnsi="Times New Roman"/>
          <w:b/>
          <w:sz w:val="24"/>
          <w:szCs w:val="24"/>
          <w:lang w:val="it-IT"/>
        </w:rPr>
        <w:t>29</w:t>
      </w:r>
      <w:r w:rsidR="009C6B80" w:rsidRPr="00291A24">
        <w:rPr>
          <w:rFonts w:ascii="Times New Roman" w:hAnsi="Times New Roman"/>
          <w:b/>
          <w:sz w:val="24"/>
          <w:szCs w:val="24"/>
          <w:lang w:val="it-IT"/>
        </w:rPr>
        <w:t>.0</w:t>
      </w:r>
      <w:r w:rsidR="00897AE4">
        <w:rPr>
          <w:rFonts w:ascii="Times New Roman" w:hAnsi="Times New Roman"/>
          <w:b/>
          <w:sz w:val="24"/>
          <w:szCs w:val="24"/>
          <w:lang w:val="it-IT"/>
        </w:rPr>
        <w:t>4</w:t>
      </w:r>
      <w:r w:rsidRPr="00291A24">
        <w:rPr>
          <w:rFonts w:ascii="Times New Roman" w:hAnsi="Times New Roman"/>
          <w:b/>
          <w:i/>
          <w:sz w:val="24"/>
          <w:szCs w:val="24"/>
          <w:lang w:val="it-IT"/>
        </w:rPr>
        <w:t>.2026</w:t>
      </w:r>
      <w:r w:rsidRPr="00291A24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291A24">
        <w:rPr>
          <w:rFonts w:ascii="Times New Roman" w:hAnsi="Times New Roman"/>
          <w:sz w:val="24"/>
          <w:szCs w:val="24"/>
          <w:lang w:val="it-IT"/>
        </w:rPr>
        <w:t>njësia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6E37977A" w14:textId="77777777" w:rsidR="00287A37" w:rsidRPr="00831AAA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14:paraId="2BE8C85A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BB09E5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7789A8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C5AE1C4" w14:textId="77777777" w:rsidR="00287A37" w:rsidRDefault="00287A37" w:rsidP="00287A37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593D11A" w14:textId="77777777" w:rsidR="00287A37" w:rsidRPr="0007208B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08B">
        <w:rPr>
          <w:rFonts w:ascii="Times New Roman" w:hAnsi="Times New Roman"/>
          <w:sz w:val="24"/>
          <w:szCs w:val="24"/>
        </w:rPr>
        <w:t>Njohuritë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mbi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Ligjin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07208B">
        <w:rPr>
          <w:rFonts w:ascii="Times New Roman" w:hAnsi="Times New Roman"/>
          <w:sz w:val="24"/>
          <w:szCs w:val="24"/>
        </w:rPr>
        <w:t>Për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nëpunësin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07208B">
        <w:rPr>
          <w:rFonts w:ascii="Times New Roman" w:hAnsi="Times New Roman"/>
          <w:sz w:val="24"/>
          <w:szCs w:val="24"/>
        </w:rPr>
        <w:t>i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ndryshuar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208B">
        <w:rPr>
          <w:rFonts w:ascii="Times New Roman" w:hAnsi="Times New Roman"/>
          <w:sz w:val="24"/>
          <w:szCs w:val="24"/>
        </w:rPr>
        <w:t>dhe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aktet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nënligjore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dalë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në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zbatim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të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tij</w:t>
      </w:r>
      <w:proofErr w:type="spellEnd"/>
      <w:r w:rsidRPr="0007208B">
        <w:rPr>
          <w:rFonts w:ascii="Times New Roman" w:hAnsi="Times New Roman"/>
          <w:sz w:val="24"/>
          <w:szCs w:val="24"/>
        </w:rPr>
        <w:t>;</w:t>
      </w:r>
    </w:p>
    <w:p w14:paraId="72C9B56C" w14:textId="77777777" w:rsidR="00287A37" w:rsidRPr="00463095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7208B">
        <w:rPr>
          <w:rFonts w:ascii="Times New Roman" w:hAnsi="Times New Roman"/>
          <w:sz w:val="24"/>
          <w:szCs w:val="24"/>
        </w:rPr>
        <w:t>Njohuritë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mbi</w:t>
      </w:r>
      <w:proofErr w:type="spellEnd"/>
      <w:r w:rsidRPr="0007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08B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F41EE6A" w14:textId="77777777" w:rsidR="00287A37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</w:t>
      </w:r>
      <w:r w:rsidRPr="00463095">
        <w:rPr>
          <w:rFonts w:ascii="Times New Roman" w:hAnsi="Times New Roman"/>
          <w:sz w:val="24"/>
          <w:szCs w:val="24"/>
        </w:rPr>
        <w:t>114/2015</w:t>
      </w:r>
      <w:r>
        <w:t xml:space="preserve"> “</w:t>
      </w:r>
      <w:proofErr w:type="spellStart"/>
      <w:r w:rsidRPr="0046309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63095">
        <w:rPr>
          <w:rFonts w:ascii="Times New Roman" w:hAnsi="Times New Roman"/>
          <w:sz w:val="24"/>
          <w:szCs w:val="24"/>
        </w:rPr>
        <w:t>r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Auditimin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3095">
        <w:rPr>
          <w:rFonts w:ascii="Times New Roman" w:hAnsi="Times New Roman"/>
          <w:sz w:val="24"/>
          <w:szCs w:val="24"/>
        </w:rPr>
        <w:t>Brendshem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Sektorin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Punblik</w:t>
      </w:r>
      <w:proofErr w:type="spellEnd"/>
      <w:r w:rsidRPr="00463095">
        <w:rPr>
          <w:rFonts w:ascii="Times New Roman" w:hAnsi="Times New Roman"/>
          <w:sz w:val="24"/>
          <w:szCs w:val="24"/>
        </w:rPr>
        <w:t>”;</w:t>
      </w:r>
    </w:p>
    <w:p w14:paraId="5F642DD9" w14:textId="77777777" w:rsidR="00287A37" w:rsidRPr="0007208B" w:rsidRDefault="00287A37" w:rsidP="00287A37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bookmarkStart w:id="2" w:name="_Hlk222738985"/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Udhëzimin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Ministrit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nr. 42,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27.10.2020 “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ndjekjen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zbatimit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rekomandimeve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dhëna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auditimi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5FEFF32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2"/>
          <w:p w14:paraId="213FD9C4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91F851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350BE39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B9E3F04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0E439AC" w14:textId="77777777" w:rsidR="00287A37" w:rsidRPr="00942C2E" w:rsidRDefault="00287A37" w:rsidP="00287A3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6E853E51" w14:textId="77777777" w:rsidR="00287A37" w:rsidRDefault="00287A37" w:rsidP="00287A3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B4AA88" w14:textId="77777777" w:rsidR="00287A37" w:rsidRPr="00942C2E" w:rsidRDefault="00287A37" w:rsidP="00287A3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5FED5B0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C586FD7" w14:textId="77777777" w:rsidR="00287A37" w:rsidRPr="009F76D3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310C152C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C78012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88FAD8" w14:textId="77777777" w:rsidR="00287A37" w:rsidRPr="00942C2E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795179F" w14:textId="77777777" w:rsidR="00287A37" w:rsidRPr="00942C2E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DB7F20B" w14:textId="77777777" w:rsidR="00287A37" w:rsidRPr="009257FC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 saktë të shpalljes së fituesit.</w:t>
      </w:r>
    </w:p>
    <w:p w14:paraId="44CD948B" w14:textId="77777777" w:rsidR="00287A37" w:rsidRDefault="00287A37" w:rsidP="00287A37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287A37" w14:paraId="2FB44972" w14:textId="77777777" w:rsidTr="0099360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DC87EC7" w14:textId="77777777" w:rsidR="00287A37" w:rsidRDefault="00287A37" w:rsidP="0099360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2727A40" w14:textId="77777777" w:rsidR="00287A37" w:rsidRDefault="00287A37" w:rsidP="00287A37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14:paraId="22A8592B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CC8A8F0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05E829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F718C28" w14:textId="77777777" w:rsidR="00287A37" w:rsidRDefault="00287A37" w:rsidP="00287A37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21AA396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3028F27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3AA6F4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23CC09" w14:textId="77777777" w:rsidR="00287A37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D57569B" w14:textId="77777777" w:rsidR="00287A37" w:rsidRPr="005613BC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AA229E9" w14:textId="77777777" w:rsidR="00287A37" w:rsidRPr="003B7993" w:rsidRDefault="00287A37" w:rsidP="00287A3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2EB2EC" w14:textId="77777777" w:rsidR="00287A37" w:rsidRPr="003B7993" w:rsidRDefault="00287A37" w:rsidP="00287A37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6C92FB6C" w14:textId="77777777" w:rsidR="00287A37" w:rsidRPr="009F76D3" w:rsidRDefault="00287A37" w:rsidP="00287A37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Ekonomike,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DC44975" w14:textId="77777777" w:rsidR="00287A37" w:rsidRPr="009F76D3" w:rsidRDefault="00287A37" w:rsidP="00287A3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E42E4A5" w14:textId="77777777" w:rsidR="00287A37" w:rsidRPr="009F76D3" w:rsidRDefault="00287A37" w:rsidP="00287A3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74A714B" w14:textId="77777777" w:rsidR="00287A37" w:rsidRPr="003B7993" w:rsidRDefault="00287A37" w:rsidP="00287A37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287A37" w:rsidRPr="00A77F8B" w14:paraId="586C2C34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E944E6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053917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48E8A2AD" w14:textId="77777777" w:rsidR="00287A37" w:rsidRPr="000F1A92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lastRenderedPageBreak/>
        <w:t xml:space="preserve">Kandidatët që aplikojnë duhet të dorëzojnë Dokumentet si më poshtë: </w:t>
      </w:r>
    </w:p>
    <w:p w14:paraId="1FB5B43F" w14:textId="77777777" w:rsidR="00287A37" w:rsidRPr="000F1A92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8D08FDC" w14:textId="77777777" w:rsidR="00287A37" w:rsidRPr="000F1A92" w:rsidRDefault="00BA2F14" w:rsidP="00287A37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287A37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42B9C87" w14:textId="77777777" w:rsidR="00287A37" w:rsidRPr="000F1A92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6820A3F5" w14:textId="77777777" w:rsidR="00287A37" w:rsidRPr="000F1A92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473EE1B1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2652E86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EB6A1C0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67F8C7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BF9C59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DDC2B2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58301A0" w14:textId="77777777" w:rsidR="00287A37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E24498" w14:textId="77777777" w:rsidR="00287A37" w:rsidRPr="009F76D3" w:rsidRDefault="00287A37" w:rsidP="00287A3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6E6398" w14:textId="77777777" w:rsidR="00287A37" w:rsidRPr="009F76D3" w:rsidRDefault="00287A37" w:rsidP="00287A3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F4266F2" w14:textId="77777777" w:rsidR="00A82828" w:rsidRDefault="00287A37" w:rsidP="00287A37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C6B8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1EF9909" w14:textId="26234C67" w:rsidR="00287A37" w:rsidRPr="009F76D3" w:rsidRDefault="009C6B80" w:rsidP="00287A37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C6B80">
        <w:rPr>
          <w:rFonts w:ascii="Times New Roman" w:hAnsi="Times New Roman"/>
          <w:b/>
          <w:i/>
          <w:color w:val="000000" w:themeColor="text1"/>
          <w:sz w:val="24"/>
          <w:szCs w:val="24"/>
        </w:rPr>
        <w:t>dat</w:t>
      </w:r>
      <w:r w:rsidR="00291A24">
        <w:rPr>
          <w:rFonts w:ascii="Times New Roman" w:hAnsi="Times New Roman"/>
          <w:b/>
          <w:i/>
          <w:color w:val="000000" w:themeColor="text1"/>
          <w:sz w:val="24"/>
          <w:szCs w:val="24"/>
        </w:rPr>
        <w:t>ë</w:t>
      </w:r>
      <w:r w:rsidRPr="009C6B80">
        <w:rPr>
          <w:rFonts w:ascii="Times New Roman" w:hAnsi="Times New Roman"/>
          <w:b/>
          <w:i/>
          <w:color w:val="000000" w:themeColor="text1"/>
          <w:sz w:val="24"/>
          <w:szCs w:val="24"/>
        </w:rPr>
        <w:t>s</w:t>
      </w:r>
      <w:proofErr w:type="spellEnd"/>
      <w:r w:rsidRPr="009C6B8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1</w:t>
      </w:r>
      <w:r w:rsidR="00897AE4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287A37" w:rsidRPr="009C6B80">
        <w:rPr>
          <w:rFonts w:ascii="Times New Roman" w:hAnsi="Times New Roman"/>
          <w:b/>
          <w:i/>
          <w:sz w:val="24"/>
          <w:szCs w:val="24"/>
        </w:rPr>
        <w:t>.</w:t>
      </w:r>
      <w:r w:rsidRPr="009C6B80">
        <w:rPr>
          <w:rFonts w:ascii="Times New Roman" w:hAnsi="Times New Roman"/>
          <w:b/>
          <w:i/>
          <w:sz w:val="24"/>
          <w:szCs w:val="24"/>
        </w:rPr>
        <w:t>0</w:t>
      </w:r>
      <w:r w:rsidR="00897AE4">
        <w:rPr>
          <w:rFonts w:ascii="Times New Roman" w:hAnsi="Times New Roman"/>
          <w:b/>
          <w:i/>
          <w:sz w:val="24"/>
          <w:szCs w:val="24"/>
        </w:rPr>
        <w:t>5</w:t>
      </w:r>
      <w:r w:rsidR="00287A37" w:rsidRPr="009C6B80">
        <w:rPr>
          <w:rFonts w:ascii="Times New Roman" w:hAnsi="Times New Roman"/>
          <w:b/>
          <w:i/>
          <w:sz w:val="24"/>
          <w:szCs w:val="24"/>
        </w:rPr>
        <w:t>.2026,</w:t>
      </w:r>
      <w:r w:rsidR="00287A37" w:rsidRPr="009C6B80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287A37" w:rsidRPr="009C6B80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="00287A37" w:rsidRPr="009C6B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87A37" w:rsidRPr="009C6B80"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 w:rsidR="00287A37" w:rsidRPr="009C6B80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287A37" w14:paraId="6EC6F874" w14:textId="77777777" w:rsidTr="0099360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FCEA770" w14:textId="77777777" w:rsidR="00287A37" w:rsidRPr="000F1A92" w:rsidRDefault="00287A37" w:rsidP="0099360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5FA643B" w14:textId="77777777" w:rsidR="00287A37" w:rsidRDefault="00287A37" w:rsidP="009936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1E3FEAD" w14:textId="77777777" w:rsidR="00287A37" w:rsidRDefault="00287A37" w:rsidP="009936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2AE2B7C" w14:textId="77777777" w:rsidR="00287A37" w:rsidRDefault="00287A37" w:rsidP="009936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367420" w14:textId="77777777" w:rsidR="00287A37" w:rsidRDefault="00287A37" w:rsidP="00287A3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:rsidRPr="00A77F8B" w14:paraId="6253C4D0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11D573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369735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2B24371" w14:textId="77777777" w:rsidR="00287A37" w:rsidRPr="009257FC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BD224C2" w14:textId="51AA28BF" w:rsidR="00287A37" w:rsidRPr="009257FC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</w:t>
      </w:r>
      <w:r w:rsidRPr="009C6B80">
        <w:rPr>
          <w:rFonts w:ascii="Times New Roman" w:hAnsi="Times New Roman"/>
          <w:sz w:val="24"/>
          <w:szCs w:val="24"/>
          <w:lang w:val="it-IT"/>
        </w:rPr>
        <w:t xml:space="preserve">datën </w:t>
      </w:r>
      <w:r w:rsidR="009C6B80"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</w:t>
      </w:r>
      <w:r w:rsidR="00BA2F14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</w:t>
      </w:r>
      <w:r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</w:t>
      </w:r>
      <w:r w:rsidR="009C6B80"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0</w:t>
      </w:r>
      <w:r w:rsidR="00897AE4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5</w:t>
      </w:r>
      <w:r w:rsidRPr="009C6B8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9C6B80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>,</w:t>
      </w:r>
      <w:r w:rsidRPr="009C6B80">
        <w:rPr>
          <w:rFonts w:ascii="Times New Roman" w:hAnsi="Times New Roman"/>
          <w:sz w:val="24"/>
          <w:szCs w:val="24"/>
          <w:lang w:val="it-IT"/>
        </w:rPr>
        <w:t>njësia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>ku ndodhet pozicioni për të cilin ju dëshironi të aplikoni do të shpallë në portalin “Shërbimi Kombëtar i</w:t>
      </w:r>
      <w:r w:rsidR="00E66EB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Punësimit” listën e kandidatëve që plotësojnë kushtet dhe kriteret e veçanta, si dhe datën, vendin dhe orën e saktë ku do të zhvillohet intervista. </w:t>
      </w:r>
    </w:p>
    <w:p w14:paraId="57D91718" w14:textId="77777777" w:rsidR="00287A37" w:rsidRPr="009F76D3" w:rsidRDefault="00287A37" w:rsidP="00287A3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87A37" w14:paraId="0F0BC2D4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57CDC8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7E583C" w14:textId="77777777" w:rsidR="00287A37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513DE800" w14:textId="77777777" w:rsidR="00287A37" w:rsidRDefault="00287A37" w:rsidP="00287A37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EFA2F8D" w14:textId="77777777" w:rsidR="00287A37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FF0F1C" w14:textId="77777777" w:rsidR="00287A37" w:rsidRPr="00463095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</w:t>
      </w:r>
      <w:proofErr w:type="spellStart"/>
      <w:r w:rsidRPr="00D652E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r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Vet</w:t>
      </w:r>
      <w:r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49F38BAC" w14:textId="77777777" w:rsidR="00287A37" w:rsidRPr="00463095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</w:t>
      </w:r>
      <w:r w:rsidRPr="00463095">
        <w:rPr>
          <w:rFonts w:ascii="Times New Roman" w:hAnsi="Times New Roman"/>
          <w:sz w:val="24"/>
          <w:szCs w:val="24"/>
        </w:rPr>
        <w:t>114/2015</w:t>
      </w:r>
      <w:r>
        <w:t xml:space="preserve"> “ </w:t>
      </w:r>
      <w:proofErr w:type="spellStart"/>
      <w:r w:rsidRPr="0046309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63095">
        <w:rPr>
          <w:rFonts w:ascii="Times New Roman" w:hAnsi="Times New Roman"/>
          <w:sz w:val="24"/>
          <w:szCs w:val="24"/>
        </w:rPr>
        <w:t>r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Auditimin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3095">
        <w:rPr>
          <w:rFonts w:ascii="Times New Roman" w:hAnsi="Times New Roman"/>
          <w:sz w:val="24"/>
          <w:szCs w:val="24"/>
        </w:rPr>
        <w:t>Brendshem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Sektorin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Punblik</w:t>
      </w:r>
      <w:proofErr w:type="spellEnd"/>
      <w:r w:rsidRPr="00463095">
        <w:rPr>
          <w:rFonts w:ascii="Times New Roman" w:hAnsi="Times New Roman"/>
          <w:sz w:val="24"/>
          <w:szCs w:val="24"/>
        </w:rPr>
        <w:t>”;</w:t>
      </w:r>
    </w:p>
    <w:p w14:paraId="1F4231E8" w14:textId="77777777" w:rsidR="00287A37" w:rsidRPr="0007208B" w:rsidRDefault="00287A37" w:rsidP="00287A37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Udhëzimin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Ministrit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nr. 42,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27.10.2020 “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ndjekjen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zbatimit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rekomandimeve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dhëna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auditimi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07208B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02476283" w14:textId="77777777" w:rsidTr="0099360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98164C0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0300EE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079AE9F9" w14:textId="77777777" w:rsidR="00287A37" w:rsidRPr="009257FC" w:rsidRDefault="00287A37" w:rsidP="00287A37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D0EB9A5" w14:textId="77777777" w:rsidR="00287A37" w:rsidRDefault="00287A37" w:rsidP="00287A37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18F4C4A7" w14:textId="77777777" w:rsidR="00287A37" w:rsidRPr="009257FC" w:rsidRDefault="00287A37" w:rsidP="00287A3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0128FD6F" w14:textId="77777777" w:rsidR="00287A37" w:rsidRPr="009257FC" w:rsidRDefault="00287A37" w:rsidP="00287A3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C8F38BC" w14:textId="77777777" w:rsidR="00287A37" w:rsidRPr="009257FC" w:rsidRDefault="00287A37" w:rsidP="00287A3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3D803A9F" w14:textId="77777777" w:rsidR="00287A37" w:rsidRPr="000727A3" w:rsidRDefault="00287A37" w:rsidP="00287A37">
      <w:p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87A37" w:rsidRPr="00A77F8B" w14:paraId="11FDF89B" w14:textId="77777777" w:rsidTr="0099360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B55BF2F" w14:textId="77777777" w:rsidR="00287A37" w:rsidRDefault="00287A37" w:rsidP="00993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94794B" w14:textId="77777777" w:rsidR="00287A37" w:rsidRPr="009257FC" w:rsidRDefault="00287A37" w:rsidP="00993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678043D" w14:textId="73CA87C2" w:rsidR="00E66EBE" w:rsidRPr="00E66EBE" w:rsidRDefault="00287A37" w:rsidP="00E66EBE">
      <w:pPr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bookmarkStart w:id="3" w:name="_Hlk222754908"/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</w:t>
      </w:r>
      <w:bookmarkEnd w:id="3"/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marrë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duhet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vizitojnë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mënyrë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vazhdueshme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faqen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zyrtare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Bashkisë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Kamez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stendat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informimit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publik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66EBE"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="00E66EBE" w:rsidRPr="00E66EBE">
        <w:rPr>
          <w:rFonts w:ascii="Times New Roman" w:eastAsia="MS Mincho" w:hAnsi="Times New Roman"/>
          <w:sz w:val="24"/>
          <w:szCs w:val="24"/>
        </w:rPr>
        <w:t xml:space="preserve"> </w:t>
      </w:r>
      <w:r w:rsidR="00E66EBE" w:rsidRPr="00E66EBE">
        <w:rPr>
          <w:rFonts w:ascii="Times New Roman" w:eastAsia="MS Mincho" w:hAnsi="Times New Roman"/>
          <w:sz w:val="24"/>
          <w:szCs w:val="24"/>
          <w:lang w:val="it-IT"/>
        </w:rPr>
        <w:t>portalin “Shërbimi Kombëtar i Punësimit”</w:t>
      </w:r>
      <w:r w:rsidR="00897AE4">
        <w:rPr>
          <w:rFonts w:ascii="Times New Roman" w:eastAsia="MS Mincho" w:hAnsi="Times New Roman"/>
          <w:sz w:val="24"/>
          <w:szCs w:val="24"/>
          <w:lang w:val="it-IT"/>
        </w:rPr>
        <w:t>.</w:t>
      </w:r>
    </w:p>
    <w:p w14:paraId="781EBC92" w14:textId="4547468A" w:rsidR="00287A37" w:rsidRDefault="00287A37" w:rsidP="00E66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4E35334F" w14:textId="77777777" w:rsidR="00287A37" w:rsidRPr="001952F4" w:rsidRDefault="00287A37" w:rsidP="00E66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07E09A94" w14:textId="49CEB307" w:rsidR="004F44FB" w:rsidRDefault="004F44FB"/>
    <w:p w14:paraId="19B6F27B" w14:textId="0AF0090F" w:rsidR="00A12A1B" w:rsidRDefault="00A12A1B"/>
    <w:p w14:paraId="359837ED" w14:textId="2BA65C46" w:rsidR="00A12A1B" w:rsidRDefault="00A12A1B"/>
    <w:p w14:paraId="42FAFB5A" w14:textId="77777777" w:rsidR="00A12A1B" w:rsidRPr="00A12A1B" w:rsidRDefault="00A12A1B" w:rsidP="00A12A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sectPr w:rsidR="00A12A1B" w:rsidRPr="00A12A1B" w:rsidSect="00E66EBE">
      <w:footerReference w:type="defaul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A47D" w14:textId="77777777" w:rsidR="00A15A2D" w:rsidRDefault="00A15A2D" w:rsidP="00287A37">
      <w:pPr>
        <w:spacing w:after="0" w:line="240" w:lineRule="auto"/>
      </w:pPr>
      <w:r>
        <w:separator/>
      </w:r>
    </w:p>
  </w:endnote>
  <w:endnote w:type="continuationSeparator" w:id="0">
    <w:p w14:paraId="37812584" w14:textId="77777777" w:rsidR="00A15A2D" w:rsidRDefault="00A15A2D" w:rsidP="0028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A772" w14:textId="77777777" w:rsidR="00287A37" w:rsidRPr="00287A37" w:rsidRDefault="00287A37" w:rsidP="00287A37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proofErr w:type="spellStart"/>
    <w:r w:rsidRPr="00287A37">
      <w:rPr>
        <w:rFonts w:ascii="Times New Roman" w:hAnsi="Times New Roman"/>
        <w:sz w:val="16"/>
        <w:szCs w:val="16"/>
      </w:rPr>
      <w:t>Adresa</w:t>
    </w:r>
    <w:proofErr w:type="spellEnd"/>
    <w:r w:rsidRPr="00287A37">
      <w:rPr>
        <w:rFonts w:ascii="Times New Roman" w:hAnsi="Times New Roman"/>
        <w:sz w:val="16"/>
        <w:szCs w:val="16"/>
      </w:rPr>
      <w:t xml:space="preserve">: </w:t>
    </w:r>
    <w:proofErr w:type="spellStart"/>
    <w:r w:rsidRPr="00287A37">
      <w:rPr>
        <w:rFonts w:ascii="Times New Roman" w:hAnsi="Times New Roman"/>
        <w:sz w:val="16"/>
        <w:szCs w:val="16"/>
      </w:rPr>
      <w:t>Bulevardi</w:t>
    </w:r>
    <w:proofErr w:type="spellEnd"/>
    <w:r w:rsidRPr="00287A37">
      <w:rPr>
        <w:rFonts w:ascii="Times New Roman" w:hAnsi="Times New Roman"/>
        <w:sz w:val="16"/>
        <w:szCs w:val="16"/>
      </w:rPr>
      <w:t xml:space="preserve"> “</w:t>
    </w:r>
    <w:bookmarkStart w:id="4" w:name="_Hlk79480438"/>
    <w:proofErr w:type="spellStart"/>
    <w:r w:rsidRPr="00287A37">
      <w:rPr>
        <w:rFonts w:ascii="Times New Roman" w:hAnsi="Times New Roman"/>
        <w:sz w:val="16"/>
        <w:szCs w:val="16"/>
      </w:rPr>
      <w:t>Nënë</w:t>
    </w:r>
    <w:proofErr w:type="spellEnd"/>
    <w:r w:rsidRPr="00287A37">
      <w:rPr>
        <w:rFonts w:ascii="Times New Roman" w:hAnsi="Times New Roman"/>
        <w:sz w:val="16"/>
        <w:szCs w:val="16"/>
      </w:rPr>
      <w:t xml:space="preserve"> Tereza</w:t>
    </w:r>
    <w:bookmarkEnd w:id="4"/>
    <w:r w:rsidRPr="00287A37">
      <w:rPr>
        <w:rFonts w:ascii="Times New Roman" w:hAnsi="Times New Roman"/>
        <w:sz w:val="16"/>
        <w:szCs w:val="16"/>
      </w:rPr>
      <w:t xml:space="preserve">”, nr. 492 </w:t>
    </w:r>
    <w:proofErr w:type="spellStart"/>
    <w:r w:rsidRPr="00287A37">
      <w:rPr>
        <w:rFonts w:ascii="Times New Roman" w:hAnsi="Times New Roman"/>
        <w:sz w:val="16"/>
        <w:szCs w:val="16"/>
      </w:rPr>
      <w:t>Kamëz</w:t>
    </w:r>
    <w:proofErr w:type="spellEnd"/>
    <w:r w:rsidRPr="00287A37">
      <w:rPr>
        <w:rFonts w:ascii="Times New Roman" w:hAnsi="Times New Roman"/>
        <w:sz w:val="16"/>
        <w:szCs w:val="16"/>
      </w:rPr>
      <w:t xml:space="preserve">, tel.: +355 47 200 </w:t>
    </w:r>
    <w:bookmarkStart w:id="5" w:name="_Hlk112228528"/>
    <w:r w:rsidRPr="00287A37">
      <w:rPr>
        <w:rFonts w:ascii="Times New Roman" w:hAnsi="Times New Roman"/>
        <w:sz w:val="16"/>
        <w:szCs w:val="16"/>
      </w:rPr>
      <w:t>177</w:t>
    </w:r>
    <w:bookmarkEnd w:id="5"/>
    <w:r w:rsidRPr="00287A37">
      <w:rPr>
        <w:rFonts w:ascii="Times New Roman" w:hAnsi="Times New Roman"/>
        <w:sz w:val="16"/>
        <w:szCs w:val="16"/>
      </w:rPr>
      <w:t>, e-mail: info@kamza.gov.al, web: www.kamza.gov.al</w:t>
    </w:r>
  </w:p>
  <w:p w14:paraId="4A52ECB0" w14:textId="77777777" w:rsidR="00287A37" w:rsidRDefault="00287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84CE" w14:textId="77777777" w:rsidR="00A15A2D" w:rsidRDefault="00A15A2D" w:rsidP="00287A37">
      <w:pPr>
        <w:spacing w:after="0" w:line="240" w:lineRule="auto"/>
      </w:pPr>
      <w:r>
        <w:separator/>
      </w:r>
    </w:p>
  </w:footnote>
  <w:footnote w:type="continuationSeparator" w:id="0">
    <w:p w14:paraId="7813883A" w14:textId="77777777" w:rsidR="00A15A2D" w:rsidRDefault="00A15A2D" w:rsidP="00287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3A3"/>
    <w:multiLevelType w:val="hybridMultilevel"/>
    <w:tmpl w:val="7E948844"/>
    <w:lvl w:ilvl="0" w:tplc="B9D22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20A0EDB2"/>
    <w:lvl w:ilvl="0" w:tplc="7034E3F0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1C27"/>
    <w:multiLevelType w:val="hybridMultilevel"/>
    <w:tmpl w:val="5238BFB0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67E4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D5210C"/>
    <w:multiLevelType w:val="multilevel"/>
    <w:tmpl w:val="1BF84B5A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37"/>
    <w:rsid w:val="00250168"/>
    <w:rsid w:val="00287A37"/>
    <w:rsid w:val="00291A24"/>
    <w:rsid w:val="004F44FB"/>
    <w:rsid w:val="006814DB"/>
    <w:rsid w:val="007D1640"/>
    <w:rsid w:val="00897AE4"/>
    <w:rsid w:val="009C6B80"/>
    <w:rsid w:val="00A12A1B"/>
    <w:rsid w:val="00A15A2D"/>
    <w:rsid w:val="00A82828"/>
    <w:rsid w:val="00BA2F14"/>
    <w:rsid w:val="00BB5BE2"/>
    <w:rsid w:val="00BD79C0"/>
    <w:rsid w:val="00C70AE5"/>
    <w:rsid w:val="00E66EBE"/>
    <w:rsid w:val="00F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36C"/>
  <w15:chartTrackingRefBased/>
  <w15:docId w15:val="{A120C1CC-F179-442F-A133-72904E1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287A3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87A37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1"/>
    <w:qFormat/>
    <w:locked/>
    <w:rsid w:val="00287A3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8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87A3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87A37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37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uiPriority w:val="39"/>
    <w:rsid w:val="00BD79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2184</Words>
  <Characters>12453</Characters>
  <Application>Microsoft Office Word</Application>
  <DocSecurity>0</DocSecurity>
  <Lines>103</Lines>
  <Paragraphs>29</Paragraphs>
  <ScaleCrop>false</ScaleCrop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2026-02-23T10:41:00Z</dcterms:created>
  <dcterms:modified xsi:type="dcterms:W3CDTF">2026-04-15T06:27:00Z</dcterms:modified>
</cp:coreProperties>
</file>