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C603" w14:textId="77777777" w:rsidR="00B33089" w:rsidRPr="00A86F42" w:rsidRDefault="00B33089" w:rsidP="00B33089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Kompentencat</w:t>
      </w:r>
      <w:proofErr w:type="spellEnd"/>
    </w:p>
    <w:p w14:paraId="24C12D85" w14:textId="673BF4F1" w:rsidR="00B33089" w:rsidRPr="00A86F42" w:rsidRDefault="00B33089" w:rsidP="00B3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Koordinatori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është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përgjegjës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bashkërendimin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administrimin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përgjithshëm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punës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garantimin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drejtës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Nr. 146/2014 “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Publik”.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> </w:t>
      </w:r>
    </w:p>
    <w:p w14:paraId="21FC0549" w14:textId="39ECB793" w:rsidR="00B33089" w:rsidRPr="00A86F42" w:rsidRDefault="00B33089" w:rsidP="00B33089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Mënyrat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njoftimit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marrja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komenteve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rekomandimeve</w:t>
      </w:r>
      <w:proofErr w:type="spellEnd"/>
    </w:p>
    <w:p w14:paraId="5C637D50" w14:textId="77777777" w:rsidR="00B33089" w:rsidRPr="00A86F42" w:rsidRDefault="00B33089" w:rsidP="00B3308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nënshtrohen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procedurës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bëhet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nëpërmjet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regjistrit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elektronik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.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rastet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konsideron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nevojshme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kryhet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apo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disa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format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mëposhtme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:</w:t>
      </w:r>
    </w:p>
    <w:p w14:paraId="6FCB3DF3" w14:textId="77777777" w:rsidR="00B33089" w:rsidRPr="00A86F42" w:rsidRDefault="00B33089" w:rsidP="00B33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a)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 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postë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elektronike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b)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 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lajmërim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cili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afishohet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ambientet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inicues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c)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 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lajmërim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mediat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audiovizive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kombëtare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rajonale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lokale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ç)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 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botimin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gazeta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lokale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dy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gazetat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lexuara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nivel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kombëtar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Marrja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rekomandimeve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kryhet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format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përmendura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raste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caktuara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formë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verbale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/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shkrim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regjistruara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procesverbalin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takimeve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> </w:t>
      </w:r>
    </w:p>
    <w:p w14:paraId="631495F3" w14:textId="474D19ED" w:rsidR="00B33089" w:rsidRPr="00A86F42" w:rsidRDefault="00B33089" w:rsidP="00B33089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Njoftimet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paraprake</w:t>
      </w:r>
      <w:proofErr w:type="spellEnd"/>
    </w:p>
    <w:p w14:paraId="27C98317" w14:textId="77777777" w:rsidR="00B33089" w:rsidRPr="00A86F42" w:rsidRDefault="00B33089" w:rsidP="00B33089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raste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veçanta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mbledhë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informacione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/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opinione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paraprake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grupet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përpara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se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nisë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hartimit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aktit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përkatës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78B6CDD6" w14:textId="77777777" w:rsidR="00B33089" w:rsidRPr="00A86F42" w:rsidRDefault="00B33089" w:rsidP="00B33089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fazat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fillestare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gjykon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nevojshme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publikon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format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nenin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11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paraprak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aktin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do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hartojë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siguruar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informacione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palët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18038BB2" w14:textId="77777777" w:rsidR="00B33089" w:rsidRPr="00A86F42" w:rsidRDefault="00B33089" w:rsidP="00B33089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Çdo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palë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t’i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përgjigjet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paraprak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brenda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afateve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duke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dorëzuar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rekomandime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50AA5D18" w14:textId="77777777" w:rsidR="009B466B" w:rsidRPr="00A86F42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Informacioni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nevojitet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sigurohet</w:t>
      </w:r>
      <w:proofErr w:type="spellEnd"/>
    </w:p>
    <w:p w14:paraId="32C2533C" w14:textId="77777777" w:rsidR="009B466B" w:rsidRPr="00A86F42" w:rsidRDefault="009B466B" w:rsidP="009B466B">
      <w:pPr>
        <w:numPr>
          <w:ilvl w:val="0"/>
          <w:numId w:val="2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Palët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do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konsultohen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pajisen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informacionin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nevojshëm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t’u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krijuar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atyre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mundësinë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kontribuojnë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mënyrën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efektive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përgatitjes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rrugë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elektronike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/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postare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640005C1" w14:textId="77777777" w:rsidR="009B466B" w:rsidRPr="00A86F42" w:rsidRDefault="009B466B" w:rsidP="009B466B">
      <w:pPr>
        <w:numPr>
          <w:ilvl w:val="0"/>
          <w:numId w:val="2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Krahas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dokumenteve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përkatëse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varësi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kompleksitetit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volumit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karakteristikave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tjera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sigurohen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shpjegime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qëllimin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problemet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do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trajtohen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idetë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përgjithshme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ndryshimet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kryesore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/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alternativat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aq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është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studime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apo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analiza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janë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kryer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hartimin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6FE99899" w14:textId="77777777" w:rsidR="009B466B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</w:p>
    <w:p w14:paraId="1EA03EA6" w14:textId="77777777" w:rsidR="009B466B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</w:p>
    <w:p w14:paraId="6F901D77" w14:textId="019079E0" w:rsidR="009B466B" w:rsidRPr="00A86F42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lastRenderedPageBreak/>
        <w:t>Zgjatja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përsëritja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fazës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konsultimit</w:t>
      </w:r>
      <w:proofErr w:type="spellEnd"/>
    </w:p>
    <w:p w14:paraId="06C7500D" w14:textId="77777777" w:rsidR="009B466B" w:rsidRPr="00A86F42" w:rsidRDefault="009B466B" w:rsidP="009B4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zgjasë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afatin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dërgimin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ripërsëritë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fazën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marrjes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rekomandimeve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rastet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: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a)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 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nuk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është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kënaqur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cilësinë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përftuara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</w:r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:bdr w:val="none" w:sz="0" w:space="0" w:color="auto" w:frame="1"/>
          <w14:ligatures w14:val="none"/>
        </w:rPr>
        <w:t>b) 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komentet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rekomandimet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dhëna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janë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ngritur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çështje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reja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rëndësishme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nuk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kanë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qenë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pjesë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fillestar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> </w:t>
      </w:r>
    </w:p>
    <w:p w14:paraId="2756B2E7" w14:textId="77777777" w:rsidR="009B466B" w:rsidRPr="00A86F42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Njoftimi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takime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publike</w:t>
      </w:r>
      <w:proofErr w:type="spellEnd"/>
    </w:p>
    <w:p w14:paraId="441A19E4" w14:textId="77777777" w:rsidR="009B466B" w:rsidRPr="00A86F42" w:rsidRDefault="009B466B" w:rsidP="009B46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Gjatë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periudhës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nisur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nga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rëndësia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lartë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organizojë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takime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ku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palët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interesuara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paraqesin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opinionin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tyre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dhëna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projektaktin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do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hartohet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> </w:t>
      </w:r>
    </w:p>
    <w:p w14:paraId="38600EBA" w14:textId="77777777" w:rsidR="009B466B" w:rsidRPr="00A86F42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Pjesëmarrja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takimet</w:t>
      </w:r>
      <w:proofErr w:type="spellEnd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publike</w:t>
      </w:r>
      <w:proofErr w:type="spellEnd"/>
    </w:p>
    <w:p w14:paraId="5821D9AC" w14:textId="77777777" w:rsidR="009B466B" w:rsidRPr="00A86F42" w:rsidRDefault="009B466B" w:rsidP="009B466B">
      <w:pPr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 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Konsultimi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takime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është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hapur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25A88F1A" w14:textId="77777777" w:rsidR="009B466B" w:rsidRPr="00A86F42" w:rsidRDefault="009B466B" w:rsidP="009B466B">
      <w:pPr>
        <w:numPr>
          <w:ilvl w:val="0"/>
          <w:numId w:val="3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 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organizimin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takimeve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bëhet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sipas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mënyrave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njoftimit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nenin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11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këtij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4E869656" w14:textId="77777777" w:rsidR="009B466B" w:rsidRPr="00A86F42" w:rsidRDefault="009B466B" w:rsidP="009B466B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Procesverbalet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regjistrimet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takimeve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mund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bëhen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publike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sipas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kërkesës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paraqitur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përputhje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legjislacionin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fuqi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drejtën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informimit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mbi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dokumentet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zyrtare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1C423C6F" w14:textId="77777777" w:rsidR="009B466B" w:rsidRPr="00A86F42" w:rsidRDefault="009B466B" w:rsidP="009B466B">
      <w:pPr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b/>
          <w:bCs/>
          <w:color w:val="404041"/>
          <w:kern w:val="0"/>
          <w:sz w:val="24"/>
          <w:szCs w:val="24"/>
          <w14:ligatures w14:val="none"/>
        </w:rPr>
        <w:t>Kufizime</w:t>
      </w:r>
      <w:proofErr w:type="spellEnd"/>
    </w:p>
    <w:p w14:paraId="341523F9" w14:textId="77777777" w:rsidR="009B466B" w:rsidRPr="00A86F42" w:rsidRDefault="009B466B" w:rsidP="009B466B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</w:pP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Dispozitat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këtij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ligji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nuk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zbatohen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gjatë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procesit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vendimmarrjes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që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lidhet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me: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a)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çështjet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sigurisë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kombëtare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aq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ato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përbëjnë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sekret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shtetëror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sipas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informacionin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klasifikuar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“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sekret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shtetëror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”;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b)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marrëdhëniet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ndërkombëtare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marrëveshjet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dypalëshe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shumëpalëshe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c)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aktet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individuale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dhe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aktet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administrative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karakter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normativ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përveçse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kur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veçantë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parashikohet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ndryshe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ç)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aktet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normative,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fuqinë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ligjit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,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miratuara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në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Këshillin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Ministrave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d)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emergjencën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civile;</w:t>
      </w:r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br/>
        <w:t xml:space="preserve">dh)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çështjet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tjera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përjashtimore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të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parashikuara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 xml:space="preserve"> me </w:t>
      </w:r>
      <w:proofErr w:type="spellStart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ligj</w:t>
      </w:r>
      <w:proofErr w:type="spellEnd"/>
      <w:r w:rsidRPr="00A86F42">
        <w:rPr>
          <w:rFonts w:ascii="Times New Roman" w:eastAsia="Times New Roman" w:hAnsi="Times New Roman" w:cs="Times New Roman"/>
          <w:color w:val="404041"/>
          <w:kern w:val="0"/>
          <w:sz w:val="24"/>
          <w:szCs w:val="24"/>
          <w14:ligatures w14:val="none"/>
        </w:rPr>
        <w:t>.</w:t>
      </w:r>
    </w:p>
    <w:p w14:paraId="2C5634D5" w14:textId="77777777" w:rsidR="002559F2" w:rsidRDefault="002559F2"/>
    <w:sectPr w:rsidR="00255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BF2"/>
    <w:multiLevelType w:val="multilevel"/>
    <w:tmpl w:val="1EF4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B05A0"/>
    <w:multiLevelType w:val="multilevel"/>
    <w:tmpl w:val="E1D4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D0229"/>
    <w:multiLevelType w:val="multilevel"/>
    <w:tmpl w:val="056E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9"/>
    <w:rsid w:val="002559F2"/>
    <w:rsid w:val="009B466B"/>
    <w:rsid w:val="00B33089"/>
    <w:rsid w:val="00B67700"/>
    <w:rsid w:val="00B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A155"/>
  <w15:chartTrackingRefBased/>
  <w15:docId w15:val="{F49C1144-41BF-423B-9C4B-BE6EB2C8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kamza kamza</dc:creator>
  <cp:keywords/>
  <dc:description/>
  <cp:lastModifiedBy>User</cp:lastModifiedBy>
  <cp:revision>2</cp:revision>
  <dcterms:created xsi:type="dcterms:W3CDTF">2025-09-03T11:22:00Z</dcterms:created>
  <dcterms:modified xsi:type="dcterms:W3CDTF">2025-09-03T11:22:00Z</dcterms:modified>
</cp:coreProperties>
</file>